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0327" w14:textId="1AAC948C" w:rsidR="00F952CC" w:rsidRPr="00253679" w:rsidRDefault="00F952CC" w:rsidP="00F95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253679">
        <w:rPr>
          <w:b/>
          <w:sz w:val="28"/>
          <w:szCs w:val="28"/>
        </w:rPr>
        <w:t xml:space="preserve"> Date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3679">
        <w:rPr>
          <w:b/>
          <w:sz w:val="28"/>
          <w:szCs w:val="28"/>
        </w:rPr>
        <w:t>TUESDAY</w:t>
      </w:r>
      <w:r w:rsidR="005B548A">
        <w:rPr>
          <w:b/>
          <w:sz w:val="28"/>
          <w:szCs w:val="28"/>
        </w:rPr>
        <w:t xml:space="preserve"> </w:t>
      </w:r>
      <w:r w:rsidR="00453945">
        <w:rPr>
          <w:b/>
          <w:sz w:val="28"/>
          <w:szCs w:val="28"/>
        </w:rPr>
        <w:t>9</w:t>
      </w:r>
      <w:r w:rsidR="00CA39DA" w:rsidRPr="00CA39DA">
        <w:rPr>
          <w:b/>
          <w:sz w:val="28"/>
          <w:szCs w:val="28"/>
          <w:vertAlign w:val="superscript"/>
        </w:rPr>
        <w:t>th</w:t>
      </w:r>
      <w:r w:rsidR="00CA39DA">
        <w:rPr>
          <w:b/>
          <w:sz w:val="28"/>
          <w:szCs w:val="28"/>
        </w:rPr>
        <w:t xml:space="preserve"> </w:t>
      </w:r>
      <w:r w:rsidR="00453945">
        <w:rPr>
          <w:b/>
          <w:sz w:val="28"/>
          <w:szCs w:val="28"/>
        </w:rPr>
        <w:t>JANUARY</w:t>
      </w:r>
      <w:r w:rsidR="00CA39DA">
        <w:rPr>
          <w:b/>
          <w:sz w:val="28"/>
          <w:szCs w:val="28"/>
        </w:rPr>
        <w:t xml:space="preserve"> </w:t>
      </w:r>
      <w:r w:rsidR="00453945">
        <w:rPr>
          <w:b/>
          <w:sz w:val="28"/>
          <w:szCs w:val="28"/>
        </w:rPr>
        <w:t>2024</w:t>
      </w:r>
    </w:p>
    <w:p w14:paraId="7D090328" w14:textId="6B571560" w:rsidR="00F952CC" w:rsidRPr="00253679" w:rsidRDefault="00F952CC" w:rsidP="00F952CC">
      <w:pPr>
        <w:rPr>
          <w:b/>
          <w:bCs/>
          <w:color w:val="auto"/>
          <w:sz w:val="28"/>
          <w:szCs w:val="28"/>
        </w:rPr>
      </w:pPr>
      <w:r w:rsidRPr="00F952CC">
        <w:rPr>
          <w:b/>
          <w:color w:val="auto"/>
          <w:sz w:val="28"/>
          <w:szCs w:val="28"/>
        </w:rPr>
        <w:t>Location:</w:t>
      </w:r>
      <w:r w:rsidRPr="00F952CC">
        <w:rPr>
          <w:b/>
          <w:color w:val="auto"/>
          <w:sz w:val="28"/>
          <w:szCs w:val="28"/>
        </w:rPr>
        <w:tab/>
      </w:r>
      <w:r w:rsidRPr="00F952CC">
        <w:rPr>
          <w:b/>
          <w:color w:val="auto"/>
          <w:sz w:val="28"/>
          <w:szCs w:val="28"/>
        </w:rPr>
        <w:tab/>
      </w:r>
      <w:r w:rsidRPr="00F952CC">
        <w:rPr>
          <w:b/>
          <w:color w:val="auto"/>
          <w:sz w:val="28"/>
          <w:szCs w:val="28"/>
        </w:rPr>
        <w:tab/>
      </w:r>
      <w:r w:rsidR="002D06F6">
        <w:rPr>
          <w:b/>
          <w:color w:val="auto"/>
          <w:sz w:val="28"/>
          <w:szCs w:val="28"/>
        </w:rPr>
        <w:tab/>
      </w:r>
      <w:r w:rsidR="00AD028C">
        <w:rPr>
          <w:b/>
          <w:bCs/>
          <w:color w:val="auto"/>
          <w:sz w:val="28"/>
          <w:szCs w:val="28"/>
        </w:rPr>
        <w:t>PAVILION MEETING ROOM, OLD BASING</w:t>
      </w:r>
    </w:p>
    <w:p w14:paraId="7D090329" w14:textId="77777777" w:rsidR="00F952CC" w:rsidRPr="00AD028C" w:rsidRDefault="00F952CC" w:rsidP="00F952CC">
      <w:pPr>
        <w:spacing w:before="360"/>
        <w:contextualSpacing/>
        <w:rPr>
          <w:b/>
          <w:bCs/>
          <w:color w:val="auto"/>
          <w:sz w:val="28"/>
          <w:szCs w:val="28"/>
        </w:rPr>
      </w:pPr>
      <w:r w:rsidRPr="00F952CC">
        <w:rPr>
          <w:b/>
          <w:color w:val="auto"/>
          <w:sz w:val="28"/>
          <w:szCs w:val="28"/>
        </w:rPr>
        <w:t xml:space="preserve">Time: </w:t>
      </w:r>
      <w:r w:rsidRPr="00F952CC">
        <w:rPr>
          <w:b/>
          <w:color w:val="auto"/>
          <w:sz w:val="28"/>
          <w:szCs w:val="28"/>
        </w:rPr>
        <w:tab/>
      </w:r>
      <w:r w:rsidRPr="00F952CC">
        <w:rPr>
          <w:b/>
          <w:color w:val="auto"/>
          <w:sz w:val="28"/>
          <w:szCs w:val="28"/>
        </w:rPr>
        <w:tab/>
      </w:r>
      <w:r w:rsidRPr="00F952CC">
        <w:rPr>
          <w:b/>
          <w:color w:val="auto"/>
          <w:sz w:val="28"/>
          <w:szCs w:val="28"/>
        </w:rPr>
        <w:tab/>
      </w:r>
      <w:r w:rsidRPr="00F952CC">
        <w:rPr>
          <w:b/>
          <w:color w:val="auto"/>
          <w:sz w:val="28"/>
          <w:szCs w:val="28"/>
        </w:rPr>
        <w:tab/>
      </w:r>
      <w:r w:rsidR="002D06F6">
        <w:rPr>
          <w:b/>
          <w:color w:val="auto"/>
          <w:sz w:val="28"/>
          <w:szCs w:val="28"/>
        </w:rPr>
        <w:tab/>
      </w:r>
      <w:r w:rsidRPr="00AD028C">
        <w:rPr>
          <w:b/>
          <w:bCs/>
          <w:color w:val="auto"/>
          <w:sz w:val="28"/>
          <w:szCs w:val="28"/>
        </w:rPr>
        <w:t>7.</w:t>
      </w:r>
      <w:r w:rsidR="001245A2" w:rsidRPr="00AD028C">
        <w:rPr>
          <w:b/>
          <w:bCs/>
          <w:color w:val="auto"/>
          <w:sz w:val="28"/>
          <w:szCs w:val="28"/>
        </w:rPr>
        <w:t>3</w:t>
      </w:r>
      <w:r w:rsidRPr="00AD028C">
        <w:rPr>
          <w:b/>
          <w:bCs/>
          <w:color w:val="auto"/>
          <w:sz w:val="28"/>
          <w:szCs w:val="28"/>
        </w:rPr>
        <w:t>0 pm</w:t>
      </w:r>
    </w:p>
    <w:p w14:paraId="7D09032A" w14:textId="786D228E" w:rsidR="001245A2" w:rsidRDefault="00F952CC" w:rsidP="00F952CC">
      <w:pPr>
        <w:spacing w:before="360"/>
        <w:contextualSpacing/>
        <w:rPr>
          <w:color w:val="auto"/>
          <w:szCs w:val="22"/>
        </w:rPr>
      </w:pPr>
      <w:r w:rsidRPr="00F952CC">
        <w:rPr>
          <w:b/>
          <w:color w:val="auto"/>
          <w:sz w:val="28"/>
          <w:szCs w:val="28"/>
        </w:rPr>
        <w:t xml:space="preserve">Members </w:t>
      </w:r>
      <w:r w:rsidR="002D06F6">
        <w:rPr>
          <w:b/>
          <w:color w:val="auto"/>
          <w:sz w:val="28"/>
          <w:szCs w:val="28"/>
        </w:rPr>
        <w:t>Summoned</w:t>
      </w:r>
      <w:r w:rsidRPr="00F952CC">
        <w:rPr>
          <w:color w:val="auto"/>
          <w:sz w:val="28"/>
          <w:szCs w:val="28"/>
        </w:rPr>
        <w:t>:</w:t>
      </w:r>
      <w:r w:rsidRPr="00F952CC">
        <w:rPr>
          <w:color w:val="auto"/>
          <w:sz w:val="30"/>
        </w:rPr>
        <w:t xml:space="preserve"> </w:t>
      </w:r>
      <w:r w:rsidRPr="00F952CC">
        <w:rPr>
          <w:color w:val="auto"/>
          <w:sz w:val="30"/>
        </w:rPr>
        <w:tab/>
      </w:r>
      <w:r w:rsidR="002D06F6">
        <w:rPr>
          <w:color w:val="auto"/>
          <w:sz w:val="30"/>
        </w:rPr>
        <w:tab/>
      </w:r>
      <w:proofErr w:type="spellStart"/>
      <w:r w:rsidR="002D06F6">
        <w:rPr>
          <w:color w:val="auto"/>
          <w:szCs w:val="22"/>
        </w:rPr>
        <w:t>Councillors</w:t>
      </w:r>
      <w:proofErr w:type="spellEnd"/>
      <w:r w:rsidR="002D06F6">
        <w:rPr>
          <w:color w:val="auto"/>
          <w:szCs w:val="22"/>
        </w:rPr>
        <w:t xml:space="preserve"> P Bloyce</w:t>
      </w:r>
      <w:r w:rsidR="001245A2">
        <w:rPr>
          <w:color w:val="auto"/>
          <w:szCs w:val="22"/>
        </w:rPr>
        <w:t>,</w:t>
      </w:r>
      <w:r w:rsidR="00AD028C">
        <w:rPr>
          <w:color w:val="auto"/>
          <w:szCs w:val="22"/>
        </w:rPr>
        <w:t xml:space="preserve"> M Campbell,</w:t>
      </w:r>
      <w:r w:rsidR="001245A2">
        <w:rPr>
          <w:color w:val="auto"/>
          <w:szCs w:val="22"/>
        </w:rPr>
        <w:t xml:space="preserve"> D Whiter, A Renwick, </w:t>
      </w:r>
    </w:p>
    <w:p w14:paraId="223DF81C" w14:textId="77777777" w:rsidR="00CA39DA" w:rsidRDefault="001245A2" w:rsidP="00405683">
      <w:pPr>
        <w:spacing w:before="360"/>
        <w:ind w:left="3600"/>
        <w:contextualSpacing/>
        <w:rPr>
          <w:color w:val="auto"/>
          <w:szCs w:val="22"/>
        </w:rPr>
      </w:pPr>
      <w:r>
        <w:rPr>
          <w:color w:val="auto"/>
          <w:szCs w:val="22"/>
        </w:rPr>
        <w:t>R Doust,</w:t>
      </w:r>
      <w:r w:rsidR="00AD028C">
        <w:rPr>
          <w:color w:val="auto"/>
          <w:szCs w:val="22"/>
        </w:rPr>
        <w:t xml:space="preserve"> S Brown, K Tuck, S Grassi, C </w:t>
      </w:r>
      <w:proofErr w:type="spellStart"/>
      <w:r w:rsidR="00AD028C">
        <w:rPr>
          <w:color w:val="auto"/>
          <w:szCs w:val="22"/>
        </w:rPr>
        <w:t>Butfoy</w:t>
      </w:r>
      <w:proofErr w:type="spellEnd"/>
      <w:r w:rsidR="00AD028C">
        <w:rPr>
          <w:color w:val="auto"/>
          <w:szCs w:val="22"/>
        </w:rPr>
        <w:t xml:space="preserve">, F Maritan, </w:t>
      </w:r>
    </w:p>
    <w:p w14:paraId="7D09032D" w14:textId="1A03E391" w:rsidR="00A95A12" w:rsidRDefault="00AD028C" w:rsidP="00405683">
      <w:pPr>
        <w:spacing w:before="360"/>
        <w:ind w:left="3600"/>
        <w:contextualSpacing/>
        <w:rPr>
          <w:color w:val="auto"/>
          <w:szCs w:val="22"/>
        </w:rPr>
      </w:pPr>
      <w:r>
        <w:rPr>
          <w:color w:val="auto"/>
          <w:szCs w:val="22"/>
        </w:rPr>
        <w:t>M Hermitage</w:t>
      </w:r>
      <w:r w:rsidR="002D06F6">
        <w:rPr>
          <w:color w:val="auto"/>
          <w:szCs w:val="22"/>
        </w:rPr>
        <w:tab/>
      </w:r>
      <w:r w:rsidR="002D06F6">
        <w:rPr>
          <w:color w:val="auto"/>
          <w:szCs w:val="22"/>
        </w:rPr>
        <w:tab/>
      </w:r>
      <w:r w:rsidR="002D06F6">
        <w:rPr>
          <w:color w:val="auto"/>
          <w:szCs w:val="22"/>
        </w:rPr>
        <w:tab/>
      </w:r>
      <w:r w:rsidR="002D06F6">
        <w:rPr>
          <w:color w:val="auto"/>
          <w:szCs w:val="22"/>
        </w:rPr>
        <w:tab/>
      </w:r>
    </w:p>
    <w:p w14:paraId="7D09032E" w14:textId="7D849029" w:rsidR="002D06F6" w:rsidRDefault="002D06F6" w:rsidP="00F952CC">
      <w:pPr>
        <w:spacing w:before="360"/>
        <w:contextualSpacing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Signed by Clerk to the Council:</w:t>
      </w:r>
      <w:r w:rsidR="00AD028C">
        <w:rPr>
          <w:b/>
          <w:noProof/>
          <w:color w:val="auto"/>
          <w:sz w:val="28"/>
          <w:szCs w:val="28"/>
        </w:rPr>
        <w:drawing>
          <wp:inline distT="0" distB="0" distL="0" distR="0" wp14:anchorId="403C0AC6" wp14:editId="3D37A10F">
            <wp:extent cx="1590675" cy="410664"/>
            <wp:effectExtent l="0" t="0" r="0" b="8890"/>
            <wp:docPr id="2" name="Picture 2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87" cy="4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28C">
        <w:rPr>
          <w:b/>
          <w:color w:val="auto"/>
          <w:sz w:val="28"/>
          <w:szCs w:val="28"/>
        </w:rPr>
        <w:t>(Sandra Tuck)</w:t>
      </w:r>
    </w:p>
    <w:p w14:paraId="13B98685" w14:textId="13CDB345" w:rsidR="00405683" w:rsidRPr="002D06F6" w:rsidRDefault="00405683" w:rsidP="00F952CC">
      <w:pPr>
        <w:spacing w:before="360"/>
        <w:contextualSpacing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Dated: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="00CA39DA">
        <w:rPr>
          <w:b/>
          <w:color w:val="auto"/>
          <w:sz w:val="28"/>
          <w:szCs w:val="28"/>
        </w:rPr>
        <w:tab/>
      </w:r>
      <w:r w:rsidR="00CA39DA">
        <w:rPr>
          <w:b/>
          <w:color w:val="auto"/>
          <w:sz w:val="28"/>
          <w:szCs w:val="28"/>
        </w:rPr>
        <w:tab/>
      </w:r>
      <w:r w:rsidR="00453945">
        <w:rPr>
          <w:b/>
          <w:color w:val="auto"/>
          <w:sz w:val="28"/>
          <w:szCs w:val="28"/>
        </w:rPr>
        <w:t>3</w:t>
      </w:r>
      <w:r w:rsidR="00453945">
        <w:rPr>
          <w:b/>
          <w:color w:val="auto"/>
          <w:sz w:val="28"/>
          <w:szCs w:val="28"/>
          <w:vertAlign w:val="superscript"/>
        </w:rPr>
        <w:t xml:space="preserve">rd </w:t>
      </w:r>
      <w:r w:rsidR="00453945">
        <w:rPr>
          <w:b/>
          <w:color w:val="auto"/>
          <w:sz w:val="28"/>
          <w:szCs w:val="28"/>
        </w:rPr>
        <w:t>January 2024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14:paraId="7D09032F" w14:textId="77777777" w:rsidR="00F952CC" w:rsidRDefault="00F952CC" w:rsidP="00F952CC">
      <w:pPr>
        <w:rPr>
          <w:color w:val="000000" w:themeColor="text1"/>
          <w:sz w:val="18"/>
        </w:rPr>
      </w:pPr>
    </w:p>
    <w:tbl>
      <w:tblPr>
        <w:tblStyle w:val="ListTable6Colorful"/>
        <w:tblW w:w="5000" w:type="pct"/>
        <w:jc w:val="center"/>
        <w:tblInd w:w="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276"/>
        <w:gridCol w:w="7750"/>
      </w:tblGrid>
      <w:tr w:rsidR="002D06F6" w14:paraId="7D090332" w14:textId="77777777" w:rsidTr="00FB58DA">
        <w:trPr>
          <w:trHeight w:val="318"/>
          <w:tblHeader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036156"/>
            <w:vAlign w:val="center"/>
            <w:hideMark/>
          </w:tcPr>
          <w:p w14:paraId="7D090330" w14:textId="77777777" w:rsidR="002D06F6" w:rsidRDefault="002D06F6" w:rsidP="00FB3F12">
            <w:pPr>
              <w:pStyle w:val="Heading2"/>
              <w:spacing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Item No</w:t>
            </w: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036156"/>
            <w:vAlign w:val="center"/>
            <w:hideMark/>
          </w:tcPr>
          <w:sdt>
            <w:sdtPr>
              <w:rPr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79C65DD4DE2947CA8894DA8AC79A816D"/>
              </w:placeholder>
              <w:temporary/>
              <w:showingPlcHdr/>
            </w:sdtPr>
            <w:sdtEndPr/>
            <w:sdtContent>
              <w:p w14:paraId="7D090331" w14:textId="77777777" w:rsidR="002D06F6" w:rsidRDefault="002D06F6">
                <w:pPr>
                  <w:pStyle w:val="Heading2"/>
                  <w:spacing w:line="240" w:lineRule="auto"/>
                  <w:jc w:val="center"/>
                  <w:rPr>
                    <w:b/>
                    <w:color w:val="FFFFFF" w:themeColor="background1"/>
                    <w:sz w:val="18"/>
                  </w:rPr>
                </w:pPr>
                <w:r>
                  <w:rPr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</w:tr>
      <w:tr w:rsidR="002D06F6" w14:paraId="7D090336" w14:textId="77777777" w:rsidTr="00FB58DA">
        <w:trPr>
          <w:trHeight w:val="244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33" w14:textId="77777777" w:rsidR="002D06F6" w:rsidRPr="00FB3F12" w:rsidRDefault="002D06F6" w:rsidP="00FB3F1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34" w14:textId="77777777" w:rsidR="002D06F6" w:rsidRPr="00FB3F12" w:rsidRDefault="002D06F6" w:rsidP="00FB3F12">
            <w:pPr>
              <w:spacing w:line="240" w:lineRule="auto"/>
              <w:rPr>
                <w:b/>
                <w:color w:val="000000" w:themeColor="text1"/>
              </w:rPr>
            </w:pPr>
            <w:r w:rsidRPr="00FB3F12">
              <w:rPr>
                <w:b/>
                <w:color w:val="000000" w:themeColor="text1"/>
              </w:rPr>
              <w:t>APOLOGIES FOR ABSENCE</w:t>
            </w:r>
          </w:p>
          <w:p w14:paraId="7D090335" w14:textId="77777777" w:rsidR="002D06F6" w:rsidRDefault="002D06F6" w:rsidP="00A95A12">
            <w:pPr>
              <w:spacing w:line="240" w:lineRule="auto"/>
            </w:pPr>
            <w:r>
              <w:rPr>
                <w:color w:val="000000" w:themeColor="text1"/>
              </w:rPr>
              <w:t xml:space="preserve">To receive apologies for absence. </w:t>
            </w:r>
          </w:p>
        </w:tc>
      </w:tr>
      <w:tr w:rsidR="002D06F6" w14:paraId="7D09033A" w14:textId="77777777" w:rsidTr="00FB58DA">
        <w:trPr>
          <w:trHeight w:val="260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37" w14:textId="77777777" w:rsidR="002D06F6" w:rsidRPr="00FB3F12" w:rsidRDefault="002D06F6" w:rsidP="00FB3F1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38" w14:textId="77777777" w:rsidR="002D06F6" w:rsidRDefault="002D06F6" w:rsidP="00FB3F12">
            <w:pPr>
              <w:spacing w:line="240" w:lineRule="auto"/>
              <w:rPr>
                <w:b/>
                <w:color w:val="000000" w:themeColor="text1"/>
              </w:rPr>
            </w:pPr>
            <w:r w:rsidRPr="00FB3F12">
              <w:rPr>
                <w:b/>
                <w:color w:val="000000" w:themeColor="text1"/>
              </w:rPr>
              <w:t>CONFIRMATION OF MINUTES</w:t>
            </w:r>
          </w:p>
          <w:p w14:paraId="7D090339" w14:textId="1107FC22" w:rsidR="002D06F6" w:rsidRPr="00FB3F12" w:rsidRDefault="002D06F6" w:rsidP="001245A2">
            <w:pPr>
              <w:spacing w:line="240" w:lineRule="auto"/>
            </w:pPr>
            <w:r>
              <w:rPr>
                <w:color w:val="000000" w:themeColor="text1"/>
              </w:rPr>
              <w:t xml:space="preserve">To confirm the Minutes of the </w:t>
            </w:r>
            <w:r w:rsidR="001245A2">
              <w:rPr>
                <w:color w:val="000000" w:themeColor="text1"/>
              </w:rPr>
              <w:t>Ordinary M</w:t>
            </w:r>
            <w:r>
              <w:rPr>
                <w:color w:val="000000" w:themeColor="text1"/>
              </w:rPr>
              <w:t xml:space="preserve">eeting held on Tuesday </w:t>
            </w:r>
            <w:r w:rsidR="008E7BC2">
              <w:rPr>
                <w:color w:val="000000" w:themeColor="text1"/>
              </w:rPr>
              <w:t>5</w:t>
            </w:r>
            <w:r w:rsidR="008E7BC2" w:rsidRPr="008E7BC2">
              <w:rPr>
                <w:color w:val="000000" w:themeColor="text1"/>
                <w:vertAlign w:val="superscript"/>
              </w:rPr>
              <w:t>th</w:t>
            </w:r>
            <w:r w:rsidR="008E7BC2">
              <w:rPr>
                <w:color w:val="000000" w:themeColor="text1"/>
              </w:rPr>
              <w:t xml:space="preserve"> December</w:t>
            </w:r>
            <w:r w:rsidR="00CA39DA">
              <w:rPr>
                <w:color w:val="000000" w:themeColor="text1"/>
              </w:rPr>
              <w:t xml:space="preserve"> 2023.</w:t>
            </w:r>
          </w:p>
        </w:tc>
      </w:tr>
      <w:tr w:rsidR="008E7BC2" w14:paraId="6C8894C3" w14:textId="77777777" w:rsidTr="00FB58DA">
        <w:trPr>
          <w:trHeight w:val="260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6085C1B4" w14:textId="77777777" w:rsidR="008E7BC2" w:rsidRPr="00FB3F12" w:rsidRDefault="008E7BC2" w:rsidP="00FB3F1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649DF84" w14:textId="77777777" w:rsidR="008E7BC2" w:rsidRDefault="008E7BC2" w:rsidP="00FB3F12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CO-OPTION OF NEW COUNCILLOR</w:t>
            </w:r>
          </w:p>
          <w:p w14:paraId="0665054A" w14:textId="0DC69D6D" w:rsidR="008E7BC2" w:rsidRPr="008E7BC2" w:rsidRDefault="008E7BC2" w:rsidP="00FB3F12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To receive</w:t>
            </w:r>
            <w:r w:rsidR="003206D2">
              <w:rPr>
                <w:bCs/>
                <w:color w:val="000000" w:themeColor="text1"/>
              </w:rPr>
              <w:t xml:space="preserve"> and consider a co-</w:t>
            </w:r>
            <w:proofErr w:type="gramStart"/>
            <w:r w:rsidR="003206D2">
              <w:rPr>
                <w:bCs/>
                <w:color w:val="000000" w:themeColor="text1"/>
              </w:rPr>
              <w:t>option</w:t>
            </w:r>
            <w:proofErr w:type="gramEnd"/>
            <w:r w:rsidR="003206D2">
              <w:rPr>
                <w:bCs/>
                <w:color w:val="000000" w:themeColor="text1"/>
              </w:rPr>
              <w:t xml:space="preserve"> application to fill the </w:t>
            </w:r>
            <w:r w:rsidR="00956DCA">
              <w:rPr>
                <w:bCs/>
                <w:color w:val="000000" w:themeColor="text1"/>
              </w:rPr>
              <w:t xml:space="preserve">vacancy for a Lychpit </w:t>
            </w:r>
            <w:proofErr w:type="spellStart"/>
            <w:r w:rsidR="00956DCA">
              <w:rPr>
                <w:bCs/>
                <w:color w:val="000000" w:themeColor="text1"/>
              </w:rPr>
              <w:t>Councillor</w:t>
            </w:r>
            <w:proofErr w:type="spellEnd"/>
            <w:r w:rsidR="00956DCA">
              <w:rPr>
                <w:bCs/>
                <w:color w:val="000000" w:themeColor="text1"/>
              </w:rPr>
              <w:t xml:space="preserve">. </w:t>
            </w:r>
          </w:p>
        </w:tc>
      </w:tr>
      <w:tr w:rsidR="002D06F6" w14:paraId="7D09033E" w14:textId="77777777" w:rsidTr="00FB58DA">
        <w:trPr>
          <w:trHeight w:val="260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3B" w14:textId="77777777" w:rsidR="002D06F6" w:rsidRPr="00FB3F12" w:rsidRDefault="002D06F6" w:rsidP="00FB3F1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3C" w14:textId="77777777" w:rsidR="002D06F6" w:rsidRDefault="002D06F6" w:rsidP="00FB3F12">
            <w:pPr>
              <w:spacing w:line="240" w:lineRule="auto"/>
              <w:rPr>
                <w:b/>
                <w:color w:val="000000" w:themeColor="text1"/>
              </w:rPr>
            </w:pPr>
            <w:r w:rsidRPr="00FB3F12">
              <w:rPr>
                <w:b/>
                <w:color w:val="000000" w:themeColor="text1"/>
              </w:rPr>
              <w:t>DECLARATIONS OF INTEREST</w:t>
            </w:r>
          </w:p>
          <w:p w14:paraId="7D09033D" w14:textId="77777777" w:rsidR="002D06F6" w:rsidRPr="00FB3F12" w:rsidRDefault="002D06F6" w:rsidP="00FB3F12">
            <w:pPr>
              <w:spacing w:line="240" w:lineRule="auto"/>
            </w:pPr>
            <w:r>
              <w:rPr>
                <w:color w:val="000000" w:themeColor="text1"/>
              </w:rPr>
              <w:t>To receive declarations of interest relevant to items on this Agenda.</w:t>
            </w:r>
          </w:p>
        </w:tc>
      </w:tr>
      <w:tr w:rsidR="00956DCA" w14:paraId="25069C4A" w14:textId="77777777" w:rsidTr="00FB58DA">
        <w:trPr>
          <w:trHeight w:val="391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1814AFE2" w14:textId="77777777" w:rsidR="00956DCA" w:rsidRPr="00FB3F12" w:rsidRDefault="00956DCA" w:rsidP="00FB3F1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58679FE4" w14:textId="77777777" w:rsidR="00956DCA" w:rsidRDefault="00956DCA" w:rsidP="00956DCA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REPORTS FROM DISTRICT &amp; COUNTY COUNCILLORS</w:t>
            </w:r>
          </w:p>
          <w:p w14:paraId="6CAC31FD" w14:textId="1A6DE172" w:rsidR="00956DCA" w:rsidRDefault="00956DCA" w:rsidP="00956DCA">
            <w:pPr>
              <w:spacing w:line="240" w:lineRule="auto"/>
              <w:rPr>
                <w:b/>
                <w:color w:val="000000" w:themeColor="text1"/>
              </w:rPr>
            </w:pPr>
            <w:r>
              <w:t xml:space="preserve">To receive reports from District and County </w:t>
            </w:r>
            <w:proofErr w:type="spellStart"/>
            <w:r>
              <w:t>Councillors</w:t>
            </w:r>
            <w:proofErr w:type="spellEnd"/>
            <w:r>
              <w:t>.</w:t>
            </w:r>
          </w:p>
        </w:tc>
      </w:tr>
      <w:tr w:rsidR="002D06F6" w14:paraId="7D090342" w14:textId="77777777" w:rsidTr="00FB58DA">
        <w:trPr>
          <w:trHeight w:val="391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3F" w14:textId="77777777" w:rsidR="002D06F6" w:rsidRPr="00FB3F12" w:rsidRDefault="002D06F6" w:rsidP="00FB3F1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40" w14:textId="77777777" w:rsidR="002D06F6" w:rsidRDefault="002D06F6" w:rsidP="00FB3F12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PUBLIC PARTICIPATION SESSION</w:t>
            </w:r>
          </w:p>
          <w:p w14:paraId="7D090341" w14:textId="77777777" w:rsidR="002D06F6" w:rsidRPr="00FB3F12" w:rsidRDefault="002D06F6" w:rsidP="001245A2">
            <w:pPr>
              <w:spacing w:line="240" w:lineRule="auto"/>
            </w:pPr>
            <w:r>
              <w:rPr>
                <w:color w:val="000000" w:themeColor="text1"/>
              </w:rPr>
              <w:t xml:space="preserve">The Chairman will suspend Standing Orders to allow members of the public present to </w:t>
            </w:r>
            <w:r w:rsidR="001245A2">
              <w:rPr>
                <w:color w:val="000000" w:themeColor="text1"/>
              </w:rPr>
              <w:t>address the meeting</w:t>
            </w:r>
            <w:r>
              <w:rPr>
                <w:color w:val="000000" w:themeColor="text1"/>
              </w:rPr>
              <w:t>.</w:t>
            </w:r>
          </w:p>
        </w:tc>
      </w:tr>
      <w:tr w:rsidR="003A091C" w14:paraId="7D090346" w14:textId="77777777" w:rsidTr="00FB58DA">
        <w:trPr>
          <w:trHeight w:val="260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43" w14:textId="77777777" w:rsidR="003A091C" w:rsidRPr="001E2FA9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44" w14:textId="77777777" w:rsidR="003A091C" w:rsidRDefault="003A091C" w:rsidP="003A091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MATTERS RELATING TO FINANCE</w:t>
            </w:r>
          </w:p>
          <w:p w14:paraId="3D167A17" w14:textId="77777777" w:rsidR="00E1526E" w:rsidRDefault="003A091C" w:rsidP="00E1526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E1526E">
              <w:rPr>
                <w:color w:val="000000" w:themeColor="text1"/>
              </w:rPr>
              <w:t>To receive details of the previous month’s invoices, petty cash expenditure and salary costs and approve invoices for payment.</w:t>
            </w:r>
          </w:p>
          <w:p w14:paraId="6C2465F1" w14:textId="35BF676C" w:rsidR="00E1526E" w:rsidRDefault="00E1526E" w:rsidP="00E1526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note the receipt of £1,000 </w:t>
            </w:r>
            <w:r w:rsidR="00FB58DA">
              <w:rPr>
                <w:color w:val="000000" w:themeColor="text1"/>
              </w:rPr>
              <w:t xml:space="preserve">Borough </w:t>
            </w:r>
            <w:proofErr w:type="spellStart"/>
            <w:r>
              <w:rPr>
                <w:color w:val="000000" w:themeColor="text1"/>
              </w:rPr>
              <w:t>Councillor</w:t>
            </w:r>
            <w:proofErr w:type="spellEnd"/>
            <w:r>
              <w:rPr>
                <w:color w:val="000000" w:themeColor="text1"/>
              </w:rPr>
              <w:t xml:space="preserve"> grant funding towards </w:t>
            </w:r>
            <w:r w:rsidR="00FB58DA">
              <w:rPr>
                <w:color w:val="000000" w:themeColor="text1"/>
              </w:rPr>
              <w:t xml:space="preserve">an </w:t>
            </w:r>
            <w:r w:rsidR="00706106">
              <w:rPr>
                <w:color w:val="000000" w:themeColor="text1"/>
              </w:rPr>
              <w:t>information board to be sited at the recreation ground, Old Basing.</w:t>
            </w:r>
          </w:p>
          <w:p w14:paraId="7D090345" w14:textId="40EA827F" w:rsidR="00B1586B" w:rsidRPr="00AB195B" w:rsidRDefault="00AB195B" w:rsidP="00AB195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receive and note information from WWA relating to their estimated fees to cover work relating to Regulation 18 &amp; 19.</w:t>
            </w:r>
          </w:p>
        </w:tc>
      </w:tr>
      <w:tr w:rsidR="003A091C" w14:paraId="7D09034A" w14:textId="77777777" w:rsidTr="00FB58DA">
        <w:trPr>
          <w:trHeight w:val="260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47" w14:textId="77777777" w:rsidR="003A091C" w:rsidRPr="001E2FA9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1C73F04A" w14:textId="176F14E7" w:rsidR="003A091C" w:rsidRDefault="00FB58DA" w:rsidP="003A091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CHAIRMAN’S ITEMS</w:t>
            </w:r>
          </w:p>
          <w:p w14:paraId="7D090349" w14:textId="53BA9F6F" w:rsidR="00E1526E" w:rsidRPr="00CD6188" w:rsidRDefault="00CD6188" w:rsidP="00CD6188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 items.</w:t>
            </w:r>
            <w:r w:rsidR="00E1526E" w:rsidRPr="00CD6188">
              <w:rPr>
                <w:bCs/>
                <w:color w:val="000000" w:themeColor="text1"/>
              </w:rPr>
              <w:t xml:space="preserve"> </w:t>
            </w:r>
          </w:p>
        </w:tc>
      </w:tr>
      <w:tr w:rsidR="003A091C" w14:paraId="7D09034E" w14:textId="77777777" w:rsidTr="00FB58DA">
        <w:trPr>
          <w:trHeight w:val="260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4B" w14:textId="77777777" w:rsidR="003A091C" w:rsidRPr="001E2FA9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4C" w14:textId="77777777" w:rsidR="003A091C" w:rsidRPr="00E1526E" w:rsidRDefault="003A091C" w:rsidP="00E1526E">
            <w:pPr>
              <w:spacing w:line="240" w:lineRule="auto"/>
              <w:rPr>
                <w:b/>
                <w:color w:val="000000" w:themeColor="text1"/>
              </w:rPr>
            </w:pPr>
            <w:r w:rsidRPr="00E1526E">
              <w:rPr>
                <w:b/>
                <w:color w:val="000000" w:themeColor="text1"/>
              </w:rPr>
              <w:t>MONTHLY MONITORING REPORT</w:t>
            </w:r>
          </w:p>
          <w:p w14:paraId="7D09034D" w14:textId="77777777" w:rsidR="003A091C" w:rsidRPr="001E2FA9" w:rsidRDefault="003A091C" w:rsidP="003A091C">
            <w:pPr>
              <w:spacing w:line="240" w:lineRule="auto"/>
            </w:pPr>
            <w:r>
              <w:rPr>
                <w:color w:val="000000" w:themeColor="text1"/>
              </w:rPr>
              <w:lastRenderedPageBreak/>
              <w:t>To receive the monthly monitoring report.</w:t>
            </w:r>
          </w:p>
        </w:tc>
      </w:tr>
      <w:tr w:rsidR="003A091C" w14:paraId="7D09035A" w14:textId="77777777" w:rsidTr="00FB58DA">
        <w:trPr>
          <w:trHeight w:val="1004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57" w14:textId="77777777" w:rsidR="003A091C" w:rsidRPr="008D49B5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58" w14:textId="77777777" w:rsidR="003A091C" w:rsidRDefault="003A091C" w:rsidP="003A091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CORRESPONDENCE RECEIVED</w:t>
            </w:r>
          </w:p>
          <w:p w14:paraId="7D090359" w14:textId="704BD302" w:rsidR="003A091C" w:rsidRPr="00E8447A" w:rsidRDefault="005F6498" w:rsidP="005D41F7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710" w:hanging="7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note </w:t>
            </w:r>
            <w:r w:rsidR="00114B8A">
              <w:rPr>
                <w:color w:val="000000" w:themeColor="text1"/>
              </w:rPr>
              <w:t>correspondence addressed to the Chairman relating to</w:t>
            </w:r>
            <w:r w:rsidR="00652752">
              <w:rPr>
                <w:color w:val="000000" w:themeColor="text1"/>
              </w:rPr>
              <w:t xml:space="preserve"> a</w:t>
            </w:r>
            <w:r w:rsidR="00114B8A">
              <w:rPr>
                <w:color w:val="000000" w:themeColor="text1"/>
              </w:rPr>
              <w:t xml:space="preserve"> funding </w:t>
            </w:r>
            <w:r w:rsidR="00652752">
              <w:rPr>
                <w:color w:val="000000" w:themeColor="text1"/>
              </w:rPr>
              <w:t xml:space="preserve">request </w:t>
            </w:r>
            <w:r w:rsidR="00114B8A">
              <w:rPr>
                <w:color w:val="000000" w:themeColor="text1"/>
              </w:rPr>
              <w:t xml:space="preserve">for a </w:t>
            </w:r>
            <w:r w:rsidR="005D41F7">
              <w:rPr>
                <w:color w:val="000000" w:themeColor="text1"/>
              </w:rPr>
              <w:t xml:space="preserve">new Biodiversity Group </w:t>
            </w:r>
            <w:r w:rsidR="00940BA4">
              <w:rPr>
                <w:color w:val="000000" w:themeColor="text1"/>
              </w:rPr>
              <w:t xml:space="preserve">to set up Mink monitoring rafts &amp; traps on the R. Loddon.  </w:t>
            </w:r>
          </w:p>
        </w:tc>
      </w:tr>
      <w:tr w:rsidR="003A091C" w14:paraId="7D090366" w14:textId="77777777" w:rsidTr="00FB58DA">
        <w:trPr>
          <w:trHeight w:val="1047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5B" w14:textId="77777777" w:rsidR="003A091C" w:rsidRPr="007312F5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hideMark/>
          </w:tcPr>
          <w:p w14:paraId="7D09035C" w14:textId="77777777" w:rsidR="003A091C" w:rsidRDefault="003A091C" w:rsidP="003A091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REPORTS FROM COMMUNITY REPRESENTATIVES</w:t>
            </w:r>
          </w:p>
          <w:p w14:paraId="2AC83A95" w14:textId="73BE49B5" w:rsidR="004B1453" w:rsidRDefault="003A091C" w:rsidP="00E5302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 w:rsidRPr="004B1453">
              <w:rPr>
                <w:b/>
                <w:color w:val="000000" w:themeColor="text1"/>
              </w:rPr>
              <w:t>OB Village Hall (</w:t>
            </w:r>
            <w:r w:rsidR="004B1453">
              <w:rPr>
                <w:b/>
                <w:color w:val="000000" w:themeColor="text1"/>
              </w:rPr>
              <w:t>MH</w:t>
            </w:r>
            <w:r w:rsidRPr="004B1453">
              <w:rPr>
                <w:b/>
                <w:color w:val="000000" w:themeColor="text1"/>
              </w:rPr>
              <w:t>)</w:t>
            </w:r>
          </w:p>
          <w:p w14:paraId="142D4E6E" w14:textId="5C372AA9" w:rsidR="004B1453" w:rsidRDefault="004B1453" w:rsidP="0054569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 w:rsidRPr="004B1453">
              <w:rPr>
                <w:b/>
                <w:color w:val="000000" w:themeColor="text1"/>
              </w:rPr>
              <w:t>B</w:t>
            </w:r>
            <w:r w:rsidR="003A091C" w:rsidRPr="004B1453">
              <w:rPr>
                <w:b/>
                <w:color w:val="000000" w:themeColor="text1"/>
              </w:rPr>
              <w:t>eddington</w:t>
            </w:r>
            <w:proofErr w:type="spellEnd"/>
            <w:r w:rsidR="003A091C" w:rsidRPr="004B1453">
              <w:rPr>
                <w:b/>
                <w:color w:val="000000" w:themeColor="text1"/>
              </w:rPr>
              <w:t xml:space="preserve"> Centre (AR)</w:t>
            </w:r>
          </w:p>
          <w:p w14:paraId="2E31E4A9" w14:textId="2DEF7944" w:rsidR="004B1453" w:rsidRDefault="003A091C" w:rsidP="0018149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 w:rsidRPr="004B1453">
              <w:rPr>
                <w:b/>
                <w:color w:val="000000" w:themeColor="text1"/>
              </w:rPr>
              <w:t>Basinga (</w:t>
            </w:r>
            <w:r w:rsidR="004B1453">
              <w:rPr>
                <w:b/>
                <w:color w:val="000000" w:themeColor="text1"/>
              </w:rPr>
              <w:t>AR</w:t>
            </w:r>
            <w:r w:rsidRPr="004B1453">
              <w:rPr>
                <w:b/>
                <w:color w:val="000000" w:themeColor="text1"/>
              </w:rPr>
              <w:t>)</w:t>
            </w:r>
          </w:p>
          <w:p w14:paraId="1048DE21" w14:textId="36755EE4" w:rsidR="004B1453" w:rsidRDefault="003A091C" w:rsidP="00063EE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 w:rsidRPr="004B1453">
              <w:rPr>
                <w:b/>
                <w:color w:val="000000" w:themeColor="text1"/>
              </w:rPr>
              <w:t>BDAPTC (</w:t>
            </w:r>
            <w:r w:rsidR="004B1453">
              <w:rPr>
                <w:b/>
                <w:color w:val="000000" w:themeColor="text1"/>
              </w:rPr>
              <w:t>PB/MC</w:t>
            </w:r>
            <w:r w:rsidRPr="004B1453">
              <w:rPr>
                <w:b/>
                <w:color w:val="000000" w:themeColor="text1"/>
              </w:rPr>
              <w:t>)</w:t>
            </w:r>
          </w:p>
          <w:p w14:paraId="703C9964" w14:textId="77777777" w:rsidR="004B1453" w:rsidRDefault="003A091C" w:rsidP="00196D2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 w:rsidRPr="004B1453">
              <w:rPr>
                <w:b/>
                <w:color w:val="000000" w:themeColor="text1"/>
              </w:rPr>
              <w:t>Transport (RD)</w:t>
            </w:r>
          </w:p>
          <w:p w14:paraId="199998B3" w14:textId="5C5A7C4F" w:rsidR="004B1453" w:rsidRPr="004B1453" w:rsidRDefault="003A091C" w:rsidP="004B145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 w:rsidRPr="004B1453">
              <w:rPr>
                <w:b/>
                <w:color w:val="000000" w:themeColor="text1"/>
              </w:rPr>
              <w:t>Carnival (</w:t>
            </w:r>
            <w:r w:rsidR="004B1453">
              <w:rPr>
                <w:b/>
                <w:color w:val="000000" w:themeColor="text1"/>
              </w:rPr>
              <w:t>SG</w:t>
            </w:r>
            <w:r w:rsidRPr="004B1453">
              <w:rPr>
                <w:b/>
                <w:color w:val="000000" w:themeColor="text1"/>
              </w:rPr>
              <w:t>)</w:t>
            </w:r>
          </w:p>
          <w:p w14:paraId="6C245052" w14:textId="2DAF9244" w:rsidR="004B1453" w:rsidRDefault="003A091C" w:rsidP="004B145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 w:rsidRPr="004B1453">
              <w:rPr>
                <w:b/>
                <w:color w:val="000000" w:themeColor="text1"/>
              </w:rPr>
              <w:t xml:space="preserve">Footpaths/rights of Way </w:t>
            </w:r>
            <w:r w:rsidR="004B1453">
              <w:rPr>
                <w:b/>
                <w:color w:val="000000" w:themeColor="text1"/>
              </w:rPr>
              <w:t>(</w:t>
            </w:r>
            <w:r w:rsidRPr="004B1453">
              <w:rPr>
                <w:b/>
                <w:color w:val="000000" w:themeColor="text1"/>
              </w:rPr>
              <w:t>RD)</w:t>
            </w:r>
          </w:p>
          <w:p w14:paraId="7E44E280" w14:textId="77777777" w:rsidR="003A091C" w:rsidRDefault="00140801" w:rsidP="004B145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Speedwatch</w:t>
            </w:r>
            <w:proofErr w:type="spellEnd"/>
            <w:r>
              <w:rPr>
                <w:b/>
                <w:color w:val="000000" w:themeColor="text1"/>
              </w:rPr>
              <w:t xml:space="preserve"> (PB)</w:t>
            </w:r>
          </w:p>
          <w:p w14:paraId="7D090365" w14:textId="6ED8D1AC" w:rsidR="00140801" w:rsidRPr="00520FCA" w:rsidRDefault="00140801" w:rsidP="004B145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LCRA (SG)</w:t>
            </w:r>
          </w:p>
        </w:tc>
      </w:tr>
      <w:tr w:rsidR="003A091C" w14:paraId="7D090369" w14:textId="77777777" w:rsidTr="00FB58DA">
        <w:trPr>
          <w:trHeight w:val="1047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67" w14:textId="77777777" w:rsidR="003A091C" w:rsidRPr="007312F5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4A7120D2" w14:textId="77777777" w:rsidR="003A091C" w:rsidRDefault="003A091C" w:rsidP="003A091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MISCELLANEOUS MATTERS</w:t>
            </w:r>
          </w:p>
          <w:p w14:paraId="1E95428B" w14:textId="51C9A7B5" w:rsidR="00271E90" w:rsidRPr="000A2550" w:rsidRDefault="000C6DD4" w:rsidP="00171E0B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710" w:hanging="71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To receive information relating</w:t>
            </w:r>
            <w:r w:rsidR="00171E0B">
              <w:rPr>
                <w:bCs/>
                <w:color w:val="000000" w:themeColor="text1"/>
              </w:rPr>
              <w:t xml:space="preserve"> to costs associated with the purchase of</w:t>
            </w:r>
            <w:r>
              <w:rPr>
                <w:bCs/>
                <w:color w:val="000000" w:themeColor="text1"/>
              </w:rPr>
              <w:t xml:space="preserve"> </w:t>
            </w:r>
            <w:r w:rsidR="00191D40">
              <w:rPr>
                <w:bCs/>
                <w:color w:val="000000" w:themeColor="text1"/>
              </w:rPr>
              <w:t>land at Broadhurst Grove and consider</w:t>
            </w:r>
            <w:r w:rsidR="00171E0B">
              <w:rPr>
                <w:bCs/>
                <w:color w:val="000000" w:themeColor="text1"/>
              </w:rPr>
              <w:t xml:space="preserve"> </w:t>
            </w:r>
            <w:r w:rsidR="00275EFD">
              <w:rPr>
                <w:bCs/>
                <w:color w:val="000000" w:themeColor="text1"/>
              </w:rPr>
              <w:t xml:space="preserve">whether </w:t>
            </w:r>
            <w:r w:rsidR="00437D4E">
              <w:rPr>
                <w:bCs/>
                <w:color w:val="000000" w:themeColor="text1"/>
              </w:rPr>
              <w:t>the Parish Council should agree to take ownership</w:t>
            </w:r>
            <w:r w:rsidR="00E774AE">
              <w:rPr>
                <w:bCs/>
                <w:color w:val="000000" w:themeColor="text1"/>
              </w:rPr>
              <w:t xml:space="preserve"> of the land and on what terms.</w:t>
            </w:r>
          </w:p>
          <w:p w14:paraId="0DDFBB58" w14:textId="727C8038" w:rsidR="000A2550" w:rsidRPr="00DD2C2B" w:rsidRDefault="000A2550" w:rsidP="00171E0B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710" w:hanging="71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To note </w:t>
            </w:r>
            <w:r w:rsidR="00E93AC8">
              <w:rPr>
                <w:bCs/>
                <w:color w:val="000000" w:themeColor="text1"/>
              </w:rPr>
              <w:t xml:space="preserve">receipt of the updated Local Plan </w:t>
            </w:r>
            <w:r w:rsidR="00255A65">
              <w:rPr>
                <w:bCs/>
                <w:color w:val="000000" w:themeColor="text1"/>
              </w:rPr>
              <w:t>and consider the Parish Council</w:t>
            </w:r>
            <w:r w:rsidR="00324EF6">
              <w:rPr>
                <w:bCs/>
                <w:color w:val="000000" w:themeColor="text1"/>
              </w:rPr>
              <w:t xml:space="preserve">’s response </w:t>
            </w:r>
            <w:r w:rsidR="00DD2C2B">
              <w:rPr>
                <w:bCs/>
                <w:color w:val="000000" w:themeColor="text1"/>
              </w:rPr>
              <w:t xml:space="preserve">and </w:t>
            </w:r>
            <w:r w:rsidR="00324EF6">
              <w:rPr>
                <w:bCs/>
                <w:color w:val="000000" w:themeColor="text1"/>
              </w:rPr>
              <w:t>ongoing action</w:t>
            </w:r>
            <w:r w:rsidR="00DD2C2B">
              <w:rPr>
                <w:bCs/>
                <w:color w:val="000000" w:themeColor="text1"/>
              </w:rPr>
              <w:t>.</w:t>
            </w:r>
          </w:p>
          <w:p w14:paraId="7D090368" w14:textId="55DB10E9" w:rsidR="00C360BE" w:rsidRPr="00C360BE" w:rsidRDefault="00DD2C2B" w:rsidP="00A95DA7">
            <w:pPr>
              <w:pStyle w:val="ListParagraph"/>
              <w:numPr>
                <w:ilvl w:val="1"/>
                <w:numId w:val="16"/>
              </w:numPr>
              <w:spacing w:line="240" w:lineRule="auto"/>
              <w:ind w:left="710" w:hanging="71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To note the response</w:t>
            </w:r>
            <w:r w:rsidR="00562B8B">
              <w:rPr>
                <w:bCs/>
                <w:color w:val="000000" w:themeColor="text1"/>
              </w:rPr>
              <w:t>s</w:t>
            </w:r>
            <w:r>
              <w:rPr>
                <w:bCs/>
                <w:color w:val="000000" w:themeColor="text1"/>
              </w:rPr>
              <w:t xml:space="preserve"> to the </w:t>
            </w:r>
            <w:proofErr w:type="spellStart"/>
            <w:r>
              <w:rPr>
                <w:bCs/>
                <w:color w:val="000000" w:themeColor="text1"/>
              </w:rPr>
              <w:t>Neighbourhood</w:t>
            </w:r>
            <w:proofErr w:type="spellEnd"/>
            <w:r>
              <w:rPr>
                <w:bCs/>
                <w:color w:val="000000" w:themeColor="text1"/>
              </w:rPr>
              <w:t xml:space="preserve"> Plan Questionnaire and </w:t>
            </w:r>
            <w:r w:rsidR="00562B8B">
              <w:rPr>
                <w:bCs/>
                <w:color w:val="000000" w:themeColor="text1"/>
              </w:rPr>
              <w:t xml:space="preserve">consider how these should be </w:t>
            </w:r>
            <w:proofErr w:type="spellStart"/>
            <w:r w:rsidR="00562B8B">
              <w:rPr>
                <w:bCs/>
                <w:color w:val="000000" w:themeColor="text1"/>
              </w:rPr>
              <w:t>analysed</w:t>
            </w:r>
            <w:proofErr w:type="spellEnd"/>
            <w:r w:rsidR="00562B8B">
              <w:rPr>
                <w:bCs/>
                <w:color w:val="000000" w:themeColor="text1"/>
              </w:rPr>
              <w:t xml:space="preserve"> </w:t>
            </w:r>
            <w:r w:rsidR="00B30384">
              <w:rPr>
                <w:bCs/>
                <w:color w:val="000000" w:themeColor="text1"/>
              </w:rPr>
              <w:t>and actioned.</w:t>
            </w:r>
          </w:p>
        </w:tc>
      </w:tr>
      <w:tr w:rsidR="003A091C" w14:paraId="7D090373" w14:textId="77777777" w:rsidTr="00FB58DA">
        <w:trPr>
          <w:trHeight w:val="1047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7D090370" w14:textId="77777777" w:rsidR="003A091C" w:rsidRPr="007312F5" w:rsidRDefault="003A091C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362F6C54" w14:textId="77777777" w:rsidR="008D6497" w:rsidRDefault="008D6497" w:rsidP="008D649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MATTERS RELATING TO COMMITTEES</w:t>
            </w:r>
          </w:p>
          <w:p w14:paraId="69FDE7C8" w14:textId="00314BC6" w:rsidR="00FE7691" w:rsidRDefault="00231967" w:rsidP="009544A8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710" w:hanging="7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agree </w:t>
            </w:r>
            <w:r w:rsidR="005E0820">
              <w:rPr>
                <w:color w:val="000000" w:themeColor="text1"/>
              </w:rPr>
              <w:t>to Cllrs Renwick and Doust joining the Finance &amp; Resources Committee following a request</w:t>
            </w:r>
            <w:r w:rsidR="00A057A3">
              <w:rPr>
                <w:color w:val="000000" w:themeColor="text1"/>
              </w:rPr>
              <w:t xml:space="preserve"> by the Chairman</w:t>
            </w:r>
            <w:r w:rsidR="005E0820">
              <w:rPr>
                <w:color w:val="000000" w:themeColor="text1"/>
              </w:rPr>
              <w:t xml:space="preserve"> at the December meeting for additional members.</w:t>
            </w:r>
          </w:p>
          <w:p w14:paraId="7D090372" w14:textId="754B6F68" w:rsidR="003A091C" w:rsidRPr="00CF7F9A" w:rsidRDefault="008D6497" w:rsidP="009544A8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710" w:hanging="710"/>
              <w:rPr>
                <w:color w:val="000000" w:themeColor="text1"/>
              </w:rPr>
            </w:pPr>
            <w:r w:rsidRPr="008D6497">
              <w:rPr>
                <w:color w:val="000000" w:themeColor="text1"/>
              </w:rPr>
              <w:t xml:space="preserve">To receive draft Minutes of the Planning &amp; Development Committee Meeting dated </w:t>
            </w:r>
            <w:r w:rsidR="009544A8">
              <w:rPr>
                <w:color w:val="000000" w:themeColor="text1"/>
              </w:rPr>
              <w:t>12</w:t>
            </w:r>
            <w:r w:rsidR="009544A8" w:rsidRPr="009544A8">
              <w:rPr>
                <w:color w:val="000000" w:themeColor="text1"/>
                <w:vertAlign w:val="superscript"/>
              </w:rPr>
              <w:t>th</w:t>
            </w:r>
            <w:r w:rsidR="009544A8">
              <w:rPr>
                <w:color w:val="000000" w:themeColor="text1"/>
              </w:rPr>
              <w:t xml:space="preserve"> December 2023.</w:t>
            </w:r>
          </w:p>
        </w:tc>
      </w:tr>
      <w:tr w:rsidR="008D6497" w14:paraId="74C060F0" w14:textId="77777777" w:rsidTr="00FB58DA">
        <w:trPr>
          <w:trHeight w:val="1047"/>
          <w:jc w:val="center"/>
        </w:trPr>
        <w:tc>
          <w:tcPr>
            <w:tcW w:w="127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585B6E34" w14:textId="77777777" w:rsidR="008D6497" w:rsidRPr="007312F5" w:rsidRDefault="008D6497" w:rsidP="003A09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0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5B64B577" w14:textId="77777777" w:rsidR="008D6497" w:rsidRDefault="008D6497" w:rsidP="008D6497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CONFIDENTIAL ITEMS</w:t>
            </w:r>
          </w:p>
          <w:p w14:paraId="469F9FC0" w14:textId="26A59A66" w:rsidR="00CB0344" w:rsidRPr="00A057A3" w:rsidRDefault="00A057A3" w:rsidP="00A057A3">
            <w:pPr>
              <w:spacing w:line="240" w:lineRule="auto"/>
              <w:rPr>
                <w:color w:val="000000" w:themeColor="text1"/>
              </w:rPr>
            </w:pPr>
            <w:r w:rsidRPr="00A057A3">
              <w:rPr>
                <w:color w:val="000000" w:themeColor="text1"/>
              </w:rPr>
              <w:t>No items.</w:t>
            </w:r>
          </w:p>
        </w:tc>
      </w:tr>
    </w:tbl>
    <w:p w14:paraId="7D090374" w14:textId="77777777" w:rsidR="00F952CC" w:rsidRDefault="00F952CC" w:rsidP="00F952CC"/>
    <w:p w14:paraId="530B0472" w14:textId="77777777" w:rsidR="00A02DC3" w:rsidRPr="00A02DC3" w:rsidRDefault="00A02DC3" w:rsidP="00A02DC3"/>
    <w:sectPr w:rsidR="00A02DC3" w:rsidRPr="00A02DC3" w:rsidSect="006B1B1E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55D6" w14:textId="77777777" w:rsidR="00923E2F" w:rsidRDefault="00923E2F" w:rsidP="00F952CC">
      <w:pPr>
        <w:spacing w:before="0" w:after="0" w:line="240" w:lineRule="auto"/>
      </w:pPr>
      <w:r>
        <w:separator/>
      </w:r>
    </w:p>
  </w:endnote>
  <w:endnote w:type="continuationSeparator" w:id="0">
    <w:p w14:paraId="3008E57F" w14:textId="77777777" w:rsidR="00923E2F" w:rsidRDefault="00923E2F" w:rsidP="00F952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0EF9" w14:textId="14BC45FA" w:rsidR="00E21E52" w:rsidRDefault="00E21E52">
    <w:pPr>
      <w:pStyle w:val="Footer"/>
    </w:pPr>
    <w:bookmarkStart w:id="0" w:name="_Hlk126058953"/>
    <w:r>
      <w:t xml:space="preserve">Meetings/Agenda/Full PC </w:t>
    </w:r>
    <w:r>
      <w:tab/>
    </w:r>
    <w:r>
      <w:tab/>
    </w:r>
    <w:r w:rsidR="00453945">
      <w:t>2024</w:t>
    </w:r>
  </w:p>
  <w:p w14:paraId="62E070E2" w14:textId="03F73112" w:rsidR="00004D20" w:rsidRDefault="00BD6754" w:rsidP="00BD6754">
    <w:pPr>
      <w:pStyle w:val="Footer"/>
      <w:jc w:val="center"/>
    </w:pPr>
    <w:r>
      <w:t>2 of 2</w:t>
    </w:r>
  </w:p>
  <w:bookmarkEnd w:id="0"/>
  <w:p w14:paraId="2867EF3B" w14:textId="77777777" w:rsidR="00E21E52" w:rsidRDefault="00E2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929C" w14:textId="6193382D" w:rsidR="006B1B1E" w:rsidRDefault="00004D20">
    <w:pPr>
      <w:pStyle w:val="Footer"/>
    </w:pPr>
    <w:r>
      <w:t>Meetings/Agenda/</w:t>
    </w:r>
    <w:r w:rsidR="00AB1209">
      <w:t>Full PC</w:t>
    </w:r>
    <w:r>
      <w:tab/>
    </w:r>
    <w:r>
      <w:tab/>
      <w:t>202</w:t>
    </w:r>
    <w:r w:rsidR="00453945">
      <w:t>4</w:t>
    </w:r>
    <w:r>
      <w:ptab w:relativeTo="margin" w:alignment="center" w:leader="none"/>
    </w:r>
    <w:r>
      <w:t xml:space="preserve">1 of </w:t>
    </w:r>
    <w:r w:rsidR="00BD6754">
      <w:t>2</w:t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D81C" w14:textId="77777777" w:rsidR="00923E2F" w:rsidRDefault="00923E2F" w:rsidP="00F952CC">
      <w:pPr>
        <w:spacing w:before="0" w:after="0" w:line="240" w:lineRule="auto"/>
      </w:pPr>
      <w:r>
        <w:separator/>
      </w:r>
    </w:p>
  </w:footnote>
  <w:footnote w:type="continuationSeparator" w:id="0">
    <w:p w14:paraId="30C759ED" w14:textId="77777777" w:rsidR="00923E2F" w:rsidRDefault="00923E2F" w:rsidP="00F952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4A7" w14:textId="7C695D4B" w:rsidR="0040754B" w:rsidRDefault="0040754B" w:rsidP="0083366F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507D5FC" wp14:editId="2F8E5DB4">
          <wp:simplePos x="0" y="0"/>
          <wp:positionH relativeFrom="column">
            <wp:posOffset>-104775</wp:posOffset>
          </wp:positionH>
          <wp:positionV relativeFrom="paragraph">
            <wp:posOffset>10795</wp:posOffset>
          </wp:positionV>
          <wp:extent cx="1438275" cy="1613472"/>
          <wp:effectExtent l="0" t="0" r="0" b="635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613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89385A" w14:textId="02AFDDA3" w:rsidR="0040754B" w:rsidRDefault="0040754B" w:rsidP="0083366F">
    <w:pPr>
      <w:pStyle w:val="Header"/>
      <w:rPr>
        <w:b/>
        <w:sz w:val="28"/>
        <w:szCs w:val="28"/>
      </w:rPr>
    </w:pPr>
  </w:p>
  <w:p w14:paraId="7D09037A" w14:textId="53DA6534" w:rsidR="00F952CC" w:rsidRDefault="00F952CC" w:rsidP="0083366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OLD BASING &amp; LYCHPIT PARISH COUNCIL</w:t>
    </w:r>
  </w:p>
  <w:p w14:paraId="5F8C4DDA" w14:textId="77777777" w:rsidR="00A318EA" w:rsidRDefault="00A318EA" w:rsidP="0083366F">
    <w:pPr>
      <w:pStyle w:val="Header"/>
      <w:rPr>
        <w:b/>
        <w:sz w:val="28"/>
        <w:szCs w:val="28"/>
      </w:rPr>
    </w:pPr>
  </w:p>
  <w:p w14:paraId="7D09037B" w14:textId="08CDF6B0" w:rsidR="00F952CC" w:rsidRDefault="0040754B" w:rsidP="0040754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FULL PARISH COUNCIL MEETING - </w:t>
    </w:r>
    <w:r w:rsidR="002D06F6">
      <w:rPr>
        <w:b/>
        <w:sz w:val="28"/>
        <w:szCs w:val="28"/>
      </w:rPr>
      <w:t>AGENDA</w:t>
    </w:r>
  </w:p>
  <w:p w14:paraId="5C6B2A60" w14:textId="77777777" w:rsidR="0083366F" w:rsidRDefault="0083366F" w:rsidP="00F952CC">
    <w:pPr>
      <w:pStyle w:val="Header"/>
      <w:jc w:val="center"/>
      <w:rPr>
        <w:b/>
        <w:sz w:val="28"/>
        <w:szCs w:val="28"/>
      </w:rPr>
    </w:pPr>
  </w:p>
  <w:p w14:paraId="3FED8BFB" w14:textId="77777777" w:rsidR="0083366F" w:rsidRPr="00F952CC" w:rsidRDefault="0083366F" w:rsidP="0040754B">
    <w:pPr>
      <w:pStyle w:val="Header"/>
      <w:rPr>
        <w:b/>
        <w:sz w:val="28"/>
        <w:szCs w:val="28"/>
      </w:rPr>
    </w:pPr>
  </w:p>
  <w:p w14:paraId="7D09037C" w14:textId="77777777" w:rsidR="00F952CC" w:rsidRDefault="00F95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F4F"/>
    <w:multiLevelType w:val="hybridMultilevel"/>
    <w:tmpl w:val="B4D4D9B8"/>
    <w:lvl w:ilvl="0" w:tplc="E1749C2E">
      <w:start w:val="1"/>
      <w:numFmt w:val="decimal"/>
      <w:lvlText w:val="12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19DE"/>
    <w:multiLevelType w:val="multilevel"/>
    <w:tmpl w:val="A5B8FBB8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1F68C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880D04"/>
    <w:multiLevelType w:val="multilevel"/>
    <w:tmpl w:val="C8DA0F5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6.3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5A1A63"/>
    <w:multiLevelType w:val="multilevel"/>
    <w:tmpl w:val="BA863E10"/>
    <w:lvl w:ilvl="0">
      <w:start w:val="1"/>
      <w:numFmt w:val="decimal"/>
      <w:lvlText w:val="7.%1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none"/>
      <w:lvlText w:val="6.1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4577F2"/>
    <w:multiLevelType w:val="hybridMultilevel"/>
    <w:tmpl w:val="D2885308"/>
    <w:lvl w:ilvl="0" w:tplc="B8E4AC66">
      <w:start w:val="1"/>
      <w:numFmt w:val="decimal"/>
      <w:lvlText w:val="7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A5F54"/>
    <w:multiLevelType w:val="multilevel"/>
    <w:tmpl w:val="89DEA2F0"/>
    <w:lvl w:ilvl="0">
      <w:start w:val="1"/>
      <w:numFmt w:val="none"/>
      <w:lvlText w:val="12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286B9F"/>
    <w:multiLevelType w:val="multilevel"/>
    <w:tmpl w:val="16D0B08C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33777B"/>
    <w:multiLevelType w:val="multilevel"/>
    <w:tmpl w:val="0E8A02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6.1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287E3D"/>
    <w:multiLevelType w:val="hybridMultilevel"/>
    <w:tmpl w:val="80B2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47091"/>
    <w:multiLevelType w:val="multilevel"/>
    <w:tmpl w:val="DCD2E3F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6.1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313366"/>
    <w:multiLevelType w:val="multilevel"/>
    <w:tmpl w:val="D59E99CC"/>
    <w:lvl w:ilvl="0">
      <w:start w:val="1"/>
      <w:numFmt w:val="none"/>
      <w:lvlText w:val="12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2.1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2" w15:restartNumberingAfterBreak="0">
    <w:nsid w:val="54186224"/>
    <w:multiLevelType w:val="hybridMultilevel"/>
    <w:tmpl w:val="76AC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A09D5"/>
    <w:multiLevelType w:val="multilevel"/>
    <w:tmpl w:val="44B67308"/>
    <w:lvl w:ilvl="0">
      <w:start w:val="1"/>
      <w:numFmt w:val="none"/>
      <w:lvlText w:val="12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2.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60823836"/>
    <w:multiLevelType w:val="multilevel"/>
    <w:tmpl w:val="0809001D"/>
    <w:numStyleLink w:val="Style1"/>
  </w:abstractNum>
  <w:abstractNum w:abstractNumId="15" w15:restartNumberingAfterBreak="0">
    <w:nsid w:val="60F557A6"/>
    <w:multiLevelType w:val="hybridMultilevel"/>
    <w:tmpl w:val="ECF65190"/>
    <w:lvl w:ilvl="0" w:tplc="FC42F5D8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A4F97"/>
    <w:multiLevelType w:val="hybridMultilevel"/>
    <w:tmpl w:val="60BED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3DFF"/>
    <w:multiLevelType w:val="hybridMultilevel"/>
    <w:tmpl w:val="25BACF10"/>
    <w:lvl w:ilvl="0" w:tplc="1B4EC01C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5B9D"/>
    <w:multiLevelType w:val="multilevel"/>
    <w:tmpl w:val="DCD2E3F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6.1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A275E3"/>
    <w:multiLevelType w:val="hybridMultilevel"/>
    <w:tmpl w:val="6832CA94"/>
    <w:lvl w:ilvl="0" w:tplc="BE94CE76">
      <w:start w:val="1"/>
      <w:numFmt w:val="decimal"/>
      <w:lvlText w:val="13.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1640"/>
    <w:multiLevelType w:val="multilevel"/>
    <w:tmpl w:val="933CE84E"/>
    <w:lvl w:ilvl="0">
      <w:start w:val="1"/>
      <w:numFmt w:val="decimal"/>
      <w:lvlText w:val="10.%1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none"/>
      <w:lvlText w:val="10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3909288">
    <w:abstractNumId w:val="16"/>
  </w:num>
  <w:num w:numId="2" w16cid:durableId="727605275">
    <w:abstractNumId w:val="12"/>
  </w:num>
  <w:num w:numId="3" w16cid:durableId="2059745549">
    <w:abstractNumId w:val="3"/>
  </w:num>
  <w:num w:numId="4" w16cid:durableId="2066223065">
    <w:abstractNumId w:val="9"/>
  </w:num>
  <w:num w:numId="5" w16cid:durableId="548760797">
    <w:abstractNumId w:val="8"/>
  </w:num>
  <w:num w:numId="6" w16cid:durableId="1291977862">
    <w:abstractNumId w:val="10"/>
  </w:num>
  <w:num w:numId="7" w16cid:durableId="648898352">
    <w:abstractNumId w:val="18"/>
  </w:num>
  <w:num w:numId="8" w16cid:durableId="877548883">
    <w:abstractNumId w:val="4"/>
  </w:num>
  <w:num w:numId="9" w16cid:durableId="811480994">
    <w:abstractNumId w:val="5"/>
  </w:num>
  <w:num w:numId="10" w16cid:durableId="68699252">
    <w:abstractNumId w:val="15"/>
  </w:num>
  <w:num w:numId="11" w16cid:durableId="1295522236">
    <w:abstractNumId w:val="1"/>
  </w:num>
  <w:num w:numId="12" w16cid:durableId="1511721057">
    <w:abstractNumId w:val="7"/>
  </w:num>
  <w:num w:numId="13" w16cid:durableId="1717504283">
    <w:abstractNumId w:val="0"/>
  </w:num>
  <w:num w:numId="14" w16cid:durableId="1388993087">
    <w:abstractNumId w:val="19"/>
  </w:num>
  <w:num w:numId="15" w16cid:durableId="1275286999">
    <w:abstractNumId w:val="17"/>
  </w:num>
  <w:num w:numId="16" w16cid:durableId="575870047">
    <w:abstractNumId w:val="6"/>
  </w:num>
  <w:num w:numId="17" w16cid:durableId="1616018642">
    <w:abstractNumId w:val="11"/>
  </w:num>
  <w:num w:numId="18" w16cid:durableId="324818936">
    <w:abstractNumId w:val="2"/>
  </w:num>
  <w:num w:numId="19" w16cid:durableId="2143770578">
    <w:abstractNumId w:val="14"/>
  </w:num>
  <w:num w:numId="20" w16cid:durableId="1015575524">
    <w:abstractNumId w:val="13"/>
  </w:num>
  <w:num w:numId="21" w16cid:durableId="1897736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CC"/>
    <w:rsid w:val="00004D20"/>
    <w:rsid w:val="0000593B"/>
    <w:rsid w:val="000665FA"/>
    <w:rsid w:val="0008339D"/>
    <w:rsid w:val="000A2550"/>
    <w:rsid w:val="000C6DD4"/>
    <w:rsid w:val="000E75FB"/>
    <w:rsid w:val="00114B8A"/>
    <w:rsid w:val="001245A2"/>
    <w:rsid w:val="00125850"/>
    <w:rsid w:val="00140801"/>
    <w:rsid w:val="00171E0B"/>
    <w:rsid w:val="00191D40"/>
    <w:rsid w:val="001E2FA9"/>
    <w:rsid w:val="00231967"/>
    <w:rsid w:val="00253679"/>
    <w:rsid w:val="00255A65"/>
    <w:rsid w:val="00260297"/>
    <w:rsid w:val="00271E90"/>
    <w:rsid w:val="00275EFD"/>
    <w:rsid w:val="002D06F6"/>
    <w:rsid w:val="002E7A0F"/>
    <w:rsid w:val="002F3956"/>
    <w:rsid w:val="003124B9"/>
    <w:rsid w:val="003141D0"/>
    <w:rsid w:val="003206D2"/>
    <w:rsid w:val="00324EF6"/>
    <w:rsid w:val="003743EE"/>
    <w:rsid w:val="003A091C"/>
    <w:rsid w:val="003D6F0B"/>
    <w:rsid w:val="003D7846"/>
    <w:rsid w:val="00405683"/>
    <w:rsid w:val="0040754B"/>
    <w:rsid w:val="00437D4E"/>
    <w:rsid w:val="00446E67"/>
    <w:rsid w:val="00453945"/>
    <w:rsid w:val="00454366"/>
    <w:rsid w:val="004B1453"/>
    <w:rsid w:val="005203FA"/>
    <w:rsid w:val="00520FCA"/>
    <w:rsid w:val="00562B8B"/>
    <w:rsid w:val="005B548A"/>
    <w:rsid w:val="005D41F7"/>
    <w:rsid w:val="005E0820"/>
    <w:rsid w:val="005F6498"/>
    <w:rsid w:val="006254F2"/>
    <w:rsid w:val="00652752"/>
    <w:rsid w:val="006A645B"/>
    <w:rsid w:val="006B1B1E"/>
    <w:rsid w:val="00706106"/>
    <w:rsid w:val="0072203D"/>
    <w:rsid w:val="007312F5"/>
    <w:rsid w:val="007D2DCA"/>
    <w:rsid w:val="007F285E"/>
    <w:rsid w:val="0083366F"/>
    <w:rsid w:val="00847200"/>
    <w:rsid w:val="00862445"/>
    <w:rsid w:val="00885ACD"/>
    <w:rsid w:val="008A7915"/>
    <w:rsid w:val="008D49B5"/>
    <w:rsid w:val="008D6497"/>
    <w:rsid w:val="008E7BC2"/>
    <w:rsid w:val="0091674D"/>
    <w:rsid w:val="00923E2F"/>
    <w:rsid w:val="00940BA4"/>
    <w:rsid w:val="009544A8"/>
    <w:rsid w:val="00956DCA"/>
    <w:rsid w:val="009A2E14"/>
    <w:rsid w:val="00A02DC3"/>
    <w:rsid w:val="00A057A3"/>
    <w:rsid w:val="00A318EA"/>
    <w:rsid w:val="00A35625"/>
    <w:rsid w:val="00A62A0F"/>
    <w:rsid w:val="00A95A12"/>
    <w:rsid w:val="00A95DA7"/>
    <w:rsid w:val="00AB1209"/>
    <w:rsid w:val="00AB195B"/>
    <w:rsid w:val="00AC6504"/>
    <w:rsid w:val="00AD028C"/>
    <w:rsid w:val="00AD1A87"/>
    <w:rsid w:val="00B1486F"/>
    <w:rsid w:val="00B1586B"/>
    <w:rsid w:val="00B30384"/>
    <w:rsid w:val="00B40923"/>
    <w:rsid w:val="00B6790D"/>
    <w:rsid w:val="00B75D37"/>
    <w:rsid w:val="00BD6754"/>
    <w:rsid w:val="00C17418"/>
    <w:rsid w:val="00C360BE"/>
    <w:rsid w:val="00C41BA0"/>
    <w:rsid w:val="00C45DB0"/>
    <w:rsid w:val="00CA39DA"/>
    <w:rsid w:val="00CB0344"/>
    <w:rsid w:val="00CD6188"/>
    <w:rsid w:val="00CF11E7"/>
    <w:rsid w:val="00CF7F9A"/>
    <w:rsid w:val="00D15C5E"/>
    <w:rsid w:val="00D4378F"/>
    <w:rsid w:val="00D501BD"/>
    <w:rsid w:val="00DC2CA9"/>
    <w:rsid w:val="00DD2C2B"/>
    <w:rsid w:val="00E1526E"/>
    <w:rsid w:val="00E21E52"/>
    <w:rsid w:val="00E47BCD"/>
    <w:rsid w:val="00E774AE"/>
    <w:rsid w:val="00E81CF1"/>
    <w:rsid w:val="00E8447A"/>
    <w:rsid w:val="00E93AC8"/>
    <w:rsid w:val="00F76425"/>
    <w:rsid w:val="00F952CC"/>
    <w:rsid w:val="00FA7A76"/>
    <w:rsid w:val="00FB3F12"/>
    <w:rsid w:val="00FB58DA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0326"/>
  <w15:chartTrackingRefBased/>
  <w15:docId w15:val="{C0842EFD-F056-445D-88A9-554BC60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CC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F952C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952CC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952CC"/>
    <w:rPr>
      <w:rFonts w:asciiTheme="majorHAnsi" w:eastAsiaTheme="majorEastAsia" w:hAnsiTheme="majorHAnsi" w:cstheme="majorBidi"/>
      <w:color w:val="5B9BD5" w:themeColor="accent1"/>
      <w:sz w:val="30"/>
      <w:szCs w:val="3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6"/>
    <w:rsid w:val="00F952CC"/>
    <w:rPr>
      <w:rFonts w:asciiTheme="majorHAnsi" w:eastAsiaTheme="majorEastAsia" w:hAnsiTheme="majorHAnsi" w:cstheme="majorBidi"/>
      <w:color w:val="5B9BD5" w:themeColor="accent1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6"/>
    <w:qFormat/>
    <w:rsid w:val="00F952CC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F952CC"/>
    <w:rPr>
      <w:rFonts w:asciiTheme="majorHAnsi" w:eastAsiaTheme="minorEastAsia" w:hAnsiTheme="majorHAnsi"/>
      <w:b/>
      <w:caps/>
      <w:color w:val="FFFFFF" w:themeColor="background1"/>
      <w:sz w:val="52"/>
      <w:szCs w:val="20"/>
      <w:lang w:val="en-US" w:eastAsia="ja-JP"/>
    </w:rPr>
  </w:style>
  <w:style w:type="table" w:styleId="ListTable6Colorful">
    <w:name w:val="List Table 6 Colorful"/>
    <w:basedOn w:val="TableNormal"/>
    <w:uiPriority w:val="51"/>
    <w:rsid w:val="00F952CC"/>
    <w:pPr>
      <w:spacing w:before="100" w:after="100" w:line="240" w:lineRule="auto"/>
    </w:pPr>
    <w:rPr>
      <w:rFonts w:eastAsiaTheme="minorEastAsia"/>
      <w:color w:val="000000" w:themeColor="text1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52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CC"/>
    <w:rPr>
      <w:rFonts w:eastAsiaTheme="minorEastAsia"/>
      <w:color w:val="0D0D0D" w:themeColor="text1" w:themeTint="F2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952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CC"/>
    <w:rPr>
      <w:rFonts w:eastAsiaTheme="minorEastAsia"/>
      <w:color w:val="0D0D0D" w:themeColor="text1" w:themeTint="F2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B3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A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12"/>
    <w:rPr>
      <w:rFonts w:ascii="Segoe UI" w:eastAsiaTheme="minorEastAsia" w:hAnsi="Segoe UI" w:cs="Segoe UI"/>
      <w:color w:val="0D0D0D" w:themeColor="text1" w:themeTint="F2"/>
      <w:sz w:val="18"/>
      <w:szCs w:val="18"/>
      <w:lang w:val="en-US" w:eastAsia="ja-JP"/>
    </w:rPr>
  </w:style>
  <w:style w:type="numbering" w:customStyle="1" w:styleId="Style1">
    <w:name w:val="Style1"/>
    <w:uiPriority w:val="99"/>
    <w:rsid w:val="00271E9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C65DD4DE2947CA8894DA8AC79A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FD67-C619-4C13-9B68-3B3C6F3D62FD}"/>
      </w:docPartPr>
      <w:docPartBody>
        <w:p w:rsidR="00045C74" w:rsidRDefault="00F373B0" w:rsidP="00F373B0">
          <w:pPr>
            <w:pStyle w:val="79C65DD4DE2947CA8894DA8AC79A816D"/>
          </w:pPr>
          <w:r>
            <w:rPr>
              <w:b/>
              <w:color w:val="FFFFFF" w:themeColor="background1"/>
              <w:sz w:val="18"/>
            </w:rPr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E0"/>
    <w:rsid w:val="00045C74"/>
    <w:rsid w:val="000D01FA"/>
    <w:rsid w:val="00170908"/>
    <w:rsid w:val="001A32EB"/>
    <w:rsid w:val="00222A23"/>
    <w:rsid w:val="00294736"/>
    <w:rsid w:val="005868E0"/>
    <w:rsid w:val="00AC44AE"/>
    <w:rsid w:val="00EB3D5C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65DD4DE2947CA8894DA8AC79A816D">
    <w:name w:val="79C65DD4DE2947CA8894DA8AC79A816D"/>
    <w:rsid w:val="00F37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cbf6ec-3488-40dc-b187-1df75b022270" xsi:nil="true"/>
    <lcf76f155ced4ddcb4097134ff3c332f xmlns="49e2b17b-667c-40ea-be3e-05555c2ee5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0ABB43EF026429D05F4BCB0DABD30" ma:contentTypeVersion="12" ma:contentTypeDescription="Create a new document." ma:contentTypeScope="" ma:versionID="bec6dcf08281c299cdf5471b730e7d0c">
  <xsd:schema xmlns:xsd="http://www.w3.org/2001/XMLSchema" xmlns:xs="http://www.w3.org/2001/XMLSchema" xmlns:p="http://schemas.microsoft.com/office/2006/metadata/properties" xmlns:ns2="49e2b17b-667c-40ea-be3e-05555c2ee524" xmlns:ns3="eacbf6ec-3488-40dc-b187-1df75b022270" targetNamespace="http://schemas.microsoft.com/office/2006/metadata/properties" ma:root="true" ma:fieldsID="78fc5bb542a3ff6fe27a3d4a9f5a6328" ns2:_="" ns3:_="">
    <xsd:import namespace="49e2b17b-667c-40ea-be3e-05555c2ee524"/>
    <xsd:import namespace="eacbf6ec-3488-40dc-b187-1df75b022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2b17b-667c-40ea-be3e-05555c2e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121abe4-840f-498a-8277-efaf5688e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6ec-3488-40dc-b187-1df75b0222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5514e-61a9-4f77-a4e3-ddc7b71e6619}" ma:internalName="TaxCatchAll" ma:showField="CatchAllData" ma:web="eacbf6ec-3488-40dc-b187-1df75b022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6D515-F9F4-4C0F-8226-5B467AADB855}">
  <ds:schemaRefs>
    <ds:schemaRef ds:uri="http://schemas.microsoft.com/office/2006/metadata/properties"/>
    <ds:schemaRef ds:uri="http://schemas.microsoft.com/office/infopath/2007/PartnerControls"/>
    <ds:schemaRef ds:uri="eacbf6ec-3488-40dc-b187-1df75b022270"/>
    <ds:schemaRef ds:uri="49e2b17b-667c-40ea-be3e-05555c2ee524"/>
  </ds:schemaRefs>
</ds:datastoreItem>
</file>

<file path=customXml/itemProps2.xml><?xml version="1.0" encoding="utf-8"?>
<ds:datastoreItem xmlns:ds="http://schemas.openxmlformats.org/officeDocument/2006/customXml" ds:itemID="{ED6105DE-CFBF-467C-A862-E7763DB35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69112-8D6A-48F0-9612-8CBBF62D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2b17b-667c-40ea-be3e-05555c2ee524"/>
    <ds:schemaRef ds:uri="eacbf6ec-3488-40dc-b187-1df75b022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Sandra Tuck</cp:lastModifiedBy>
  <cp:revision>45</cp:revision>
  <cp:lastPrinted>2024-01-05T12:36:00Z</cp:lastPrinted>
  <dcterms:created xsi:type="dcterms:W3CDTF">2024-01-03T07:59:00Z</dcterms:created>
  <dcterms:modified xsi:type="dcterms:W3CDTF">2024-01-05T12:36:00Z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0x0101009530ABB43EF026429D05F4BCB0DABD30</vt:lpwstr>
  </property>
  <property fmtid="{D5CDD505-2E9C-101B-9397-08002B2CF9AE}" pid="3" name="MediaServiceImageTags">
    <vt:lpwstr/>
  </property>
</Properties>
</file>